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77" w:rsidRPr="009E4FE0" w:rsidRDefault="00E54E77" w:rsidP="00E54E77">
      <w:pPr>
        <w:tabs>
          <w:tab w:val="left" w:pos="5983"/>
          <w:tab w:val="left" w:pos="6125"/>
        </w:tabs>
        <w:spacing w:before="60" w:after="0"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 xml:space="preserve">Beispiel für </w:t>
      </w:r>
      <w:r w:rsidRPr="009E4FE0">
        <w:rPr>
          <w:rFonts w:eastAsiaTheme="minorEastAsia"/>
          <w:b/>
        </w:rPr>
        <w:t>LF 2 „Arbeits- und Gesundheitsschutz – die eigene Gesundheit fördern und erhalten“</w:t>
      </w:r>
    </w:p>
    <w:p w:rsidR="00E54E77" w:rsidRPr="00CA360D" w:rsidRDefault="00E54E77" w:rsidP="00E54E77">
      <w:pPr>
        <w:rPr>
          <w:rFonts w:eastAsiaTheme="minorEastAsia"/>
          <w:lang w:eastAsia="de-DE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1134"/>
        <w:gridCol w:w="6803"/>
        <w:gridCol w:w="1134"/>
      </w:tblGrid>
      <w:tr w:rsidR="00E54E77" w:rsidRPr="00CA360D" w:rsidTr="005B6D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36C"/>
            <w:vAlign w:val="center"/>
          </w:tcPr>
          <w:p w:rsidR="00E54E77" w:rsidRPr="00CA360D" w:rsidRDefault="00E54E77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CE 02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36C"/>
            <w:vAlign w:val="center"/>
          </w:tcPr>
          <w:p w:rsidR="00E54E77" w:rsidRPr="00CA360D" w:rsidRDefault="00E54E77" w:rsidP="005B6DED">
            <w:pPr>
              <w:tabs>
                <w:tab w:val="left" w:pos="6125"/>
              </w:tabs>
              <w:spacing w:after="160" w:line="259" w:lineRule="auto"/>
              <w:ind w:left="174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Zu pflegende Menschen in der Bewegung und Selbstversorgung unterstützen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36C"/>
            <w:vAlign w:val="center"/>
          </w:tcPr>
          <w:p w:rsidR="00E54E77" w:rsidRPr="00CA360D" w:rsidRDefault="00E54E77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Anlage 1 PflAPrV</w:t>
            </w:r>
          </w:p>
        </w:tc>
      </w:tr>
      <w:tr w:rsidR="00E54E77" w:rsidRPr="00CA360D" w:rsidTr="005B6DED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  <w:vAlign w:val="center"/>
          </w:tcPr>
          <w:p w:rsidR="00E54E77" w:rsidRPr="00CA360D" w:rsidRDefault="00E54E77" w:rsidP="005B6DED">
            <w:pPr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02 A Mobilität interaktiv, gesundheitsfördernd und präventiv gestalten</w:t>
            </w:r>
          </w:p>
        </w:tc>
      </w:tr>
      <w:tr w:rsidR="00E54E77" w:rsidRPr="00CA360D" w:rsidTr="005B6DED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  <w:vAlign w:val="center"/>
          </w:tcPr>
          <w:p w:rsidR="00E54E77" w:rsidRPr="00CA360D" w:rsidRDefault="00E54E77" w:rsidP="005B6DED">
            <w:pPr>
              <w:tabs>
                <w:tab w:val="left" w:pos="5983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LF 2 Arbeits- und Gesundheitsschutz – die eigene Gesundheit fördern und erhalten</w:t>
            </w:r>
          </w:p>
        </w:tc>
      </w:tr>
      <w:tr w:rsidR="00E54E77" w:rsidRPr="00CA360D" w:rsidTr="005B6DED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  <w:vAlign w:val="center"/>
          </w:tcPr>
          <w:p w:rsidR="00E54E77" w:rsidRPr="00CA360D" w:rsidRDefault="00E54E77" w:rsidP="005B6DED">
            <w:pPr>
              <w:tabs>
                <w:tab w:val="left" w:pos="5983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1. Ausbildungsdrittel</w:t>
            </w:r>
            <w:r w:rsidRPr="00CA360D">
              <w:rPr>
                <w:rFonts w:eastAsiaTheme="minorEastAsia"/>
                <w:b/>
                <w:lang w:eastAsia="de-DE"/>
              </w:rPr>
              <w:tab/>
              <w:t>Zeitumfang: 40 Stunden</w:t>
            </w:r>
          </w:p>
          <w:p w:rsidR="00E54E77" w:rsidRPr="00CA360D" w:rsidRDefault="00E54E77" w:rsidP="005B6DED">
            <w:pPr>
              <w:tabs>
                <w:tab w:val="left" w:pos="5983"/>
              </w:tabs>
              <w:spacing w:after="160" w:line="259" w:lineRule="auto"/>
              <w:jc w:val="right"/>
              <w:rPr>
                <w:rFonts w:eastAsiaTheme="minorEastAsia"/>
                <w:lang w:eastAsia="de-DE"/>
              </w:rPr>
            </w:pPr>
            <w:r w:rsidRPr="00CA360D">
              <w:rPr>
                <w:rFonts w:eastAsiaTheme="minorEastAsia"/>
                <w:lang w:eastAsia="de-DE"/>
              </w:rPr>
              <w:t>Theoretischer Unterricht: 20 Stunden</w:t>
            </w:r>
          </w:p>
          <w:p w:rsidR="00E54E77" w:rsidRPr="00CA360D" w:rsidRDefault="00E54E77" w:rsidP="005B6DED">
            <w:pPr>
              <w:tabs>
                <w:tab w:val="left" w:pos="5983"/>
              </w:tabs>
              <w:spacing w:after="160" w:line="259" w:lineRule="auto"/>
              <w:jc w:val="right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lang w:eastAsia="de-DE"/>
              </w:rPr>
              <w:t>Praktischer Unterricht: 20 Stunden</w:t>
            </w:r>
          </w:p>
        </w:tc>
      </w:tr>
      <w:tr w:rsidR="00E54E77" w:rsidRPr="00CA360D" w:rsidTr="005B6DED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  <w:vAlign w:val="center"/>
          </w:tcPr>
          <w:p w:rsidR="00E54E77" w:rsidRPr="00CA360D" w:rsidRDefault="00E54E77" w:rsidP="005B6DED">
            <w:pPr>
              <w:tabs>
                <w:tab w:val="left" w:pos="6125"/>
              </w:tabs>
              <w:spacing w:after="160" w:line="259" w:lineRule="auto"/>
              <w:ind w:left="431" w:hanging="35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Z</w:t>
            </w:r>
            <w:r w:rsidRPr="00CA360D">
              <w:rPr>
                <w:rFonts w:eastAsia="Calibri"/>
                <w:b/>
              </w:rPr>
              <w:t>u bearbeitende Lernsituation</w:t>
            </w:r>
          </w:p>
          <w:p w:rsidR="00E54E77" w:rsidRPr="00CA360D" w:rsidRDefault="00E54E77" w:rsidP="00E54E77">
            <w:pPr>
              <w:numPr>
                <w:ilvl w:val="0"/>
                <w:numId w:val="1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CA360D">
              <w:rPr>
                <w:rFonts w:eastAsia="Calibri"/>
              </w:rPr>
              <w:t>…</w:t>
            </w:r>
          </w:p>
        </w:tc>
      </w:tr>
      <w:tr w:rsidR="00E54E77" w:rsidRPr="00CA360D" w:rsidTr="005B6DED">
        <w:trPr>
          <w:trHeight w:val="6896"/>
        </w:trPr>
        <w:tc>
          <w:tcPr>
            <w:tcW w:w="9071" w:type="dxa"/>
            <w:gridSpan w:val="3"/>
            <w:vAlign w:val="center"/>
          </w:tcPr>
          <w:p w:rsidR="00E54E77" w:rsidRPr="00CA360D" w:rsidRDefault="00E54E77" w:rsidP="005B6DED">
            <w:pPr>
              <w:spacing w:after="160" w:line="259" w:lineRule="auto"/>
              <w:rPr>
                <w:rFonts w:eastAsiaTheme="minorEastAsia"/>
                <w:b/>
                <w:u w:val="single"/>
                <w:lang w:eastAsia="de-DE"/>
              </w:rPr>
            </w:pPr>
            <w:r>
              <w:rPr>
                <w:rFonts w:eastAsiaTheme="minorEastAsia"/>
                <w:b/>
                <w:u w:val="single"/>
                <w:lang w:eastAsia="de-DE"/>
              </w:rPr>
              <w:t>Outcome</w:t>
            </w:r>
          </w:p>
          <w:p w:rsidR="00E54E77" w:rsidRPr="00CA360D" w:rsidRDefault="00E54E77" w:rsidP="005B6DED">
            <w:pPr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Kompetenzen – die Auszubildenden…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9F6A02">
              <w:rPr>
                <w:rFonts w:eastAsia="Calibri"/>
              </w:rPr>
              <w:t>rschließen sich neue Informationen zu den Wissensbereichen der Pflege, Gesundheitsförderung und Medizin (I.2.g).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9F6A02">
              <w:rPr>
                <w:rFonts w:eastAsia="Calibri"/>
              </w:rPr>
              <w:t>timmen die Interaktion sowie die Gestaltung des Pflegeprozesses auf den physischen, emotionalen und kognitiven Entwicklungsstand des zu pflegenden Menschen ab (I.6.e).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9F6A02">
              <w:rPr>
                <w:rFonts w:eastAsia="Calibri"/>
              </w:rPr>
              <w:t>ind sich der Bedeutung von Abstimmungs- und Koordinierungsprozessen in qualifikationsheterogenen Teams bewusst und grenzen die jeweils unterschiedlichen Verantwortungs- und Aufgabenbereiche begründet voneinander ab (III.1.a).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F6A02">
              <w:rPr>
                <w:rFonts w:eastAsia="Calibri"/>
              </w:rPr>
              <w:t>eteiligen sich an der Organisation pflegerischer Arbeit (III.1.d).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F6A02">
              <w:rPr>
                <w:rFonts w:eastAsia="Calibri"/>
              </w:rPr>
              <w:t>eachten die Anforderungen der Hygiene und wenden Grundregeln der Infektionsprävention in den unterschiedlichen pflegerischen Versorgungsbereichen an (III.2.a).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Ü</w:t>
            </w:r>
            <w:r w:rsidRPr="009F6A02">
              <w:rPr>
                <w:rFonts w:eastAsia="Calibri"/>
              </w:rPr>
              <w:t>ben den Beruf unter Aufsicht und Anleitung von Pflegefachpersonen aus und reflektieren hierbei die gesetzlichen Vorgaben sowie ihre ausbildungs- und berufsbezogenen Rechte und Pflichten (IV.2.a).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9F6A02">
              <w:rPr>
                <w:rFonts w:eastAsia="Calibri"/>
              </w:rPr>
              <w:t>ehmen drohende Über- oder Unterforderungen frühzeitig wahr, erkennen die notwendigen Veränderungen am Arbeitsplatz und/oder des eigenen Kompetenzprofils und leiten daraus entsprechende Handlungsinitiativen ab (V.2.b).</w:t>
            </w:r>
            <w:r>
              <w:rPr>
                <w:rFonts w:eastAsia="Calibri"/>
              </w:rPr>
              <w:t xml:space="preserve"> </w:t>
            </w:r>
          </w:p>
          <w:p w:rsidR="00E54E77" w:rsidRPr="005414BC" w:rsidRDefault="00E54E77" w:rsidP="00E54E77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G</w:t>
            </w:r>
            <w:r w:rsidRPr="009F6A02">
              <w:rPr>
                <w:rFonts w:eastAsia="Calibri"/>
              </w:rPr>
              <w:t>ehen selbstfürsorglich mit sich um und tragen zur eigenen Gesunderhaltung bei, nehmen Unterstützungsangebote wahr oder fordern diese am jeweiligen Lernort ein (V.2.c).</w:t>
            </w:r>
            <w:r>
              <w:rPr>
                <w:rFonts w:eastAsia="Calibri"/>
              </w:rPr>
              <w:t xml:space="preserve"> </w:t>
            </w:r>
          </w:p>
        </w:tc>
      </w:tr>
    </w:tbl>
    <w:p w:rsidR="00E54E77" w:rsidRDefault="00E54E77" w:rsidP="00E54E77">
      <w:r>
        <w:br w:type="page"/>
      </w: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E54E77" w:rsidRPr="00CA360D" w:rsidTr="005B6DED">
        <w:trPr>
          <w:trHeight w:val="14019"/>
        </w:trPr>
        <w:tc>
          <w:tcPr>
            <w:tcW w:w="9071" w:type="dxa"/>
            <w:vAlign w:val="center"/>
          </w:tcPr>
          <w:p w:rsidR="00E54E77" w:rsidRPr="00CA360D" w:rsidRDefault="00E54E77" w:rsidP="005B6DED">
            <w:pPr>
              <w:spacing w:after="160" w:line="259" w:lineRule="auto"/>
              <w:ind w:left="28" w:hanging="28"/>
              <w:rPr>
                <w:rFonts w:eastAsiaTheme="minorEastAsia"/>
                <w:b/>
                <w:u w:val="single"/>
                <w:lang w:eastAsia="de-DE"/>
              </w:rPr>
            </w:pPr>
            <w:r w:rsidRPr="00CA360D">
              <w:rPr>
                <w:rFonts w:eastAsiaTheme="minorEastAsia"/>
                <w:b/>
                <w:u w:val="single"/>
                <w:lang w:eastAsia="de-DE"/>
              </w:rPr>
              <w:lastRenderedPageBreak/>
              <w:t>Inhaltliche Ausrichtung</w:t>
            </w:r>
          </w:p>
          <w:p w:rsidR="00E54E77" w:rsidRPr="00CA360D" w:rsidRDefault="00E54E77" w:rsidP="005B6DED">
            <w:pPr>
              <w:spacing w:after="160" w:line="259" w:lineRule="auto"/>
              <w:ind w:left="30" w:hanging="30"/>
              <w:contextualSpacing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Handlungsanlässe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E54E77" w:rsidRPr="00CA360D" w:rsidRDefault="00E54E77" w:rsidP="005B6DED">
            <w:pPr>
              <w:spacing w:after="160" w:line="259" w:lineRule="auto"/>
              <w:contextualSpacing/>
              <w:rPr>
                <w:rFonts w:eastAsiaTheme="minorEastAsia"/>
                <w:i/>
                <w:lang w:eastAsia="de-DE"/>
              </w:rPr>
            </w:pPr>
            <w:r w:rsidRPr="00CA360D">
              <w:rPr>
                <w:rFonts w:eastAsiaTheme="minorEastAsia"/>
                <w:i/>
                <w:lang w:eastAsia="de-DE"/>
              </w:rPr>
              <w:t>Auszubildende</w:t>
            </w:r>
            <w:r>
              <w:rPr>
                <w:rFonts w:eastAsiaTheme="minorEastAsia"/>
                <w:i/>
                <w:lang w:eastAsia="de-DE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0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F6A02">
              <w:rPr>
                <w:rFonts w:eastAsia="Calibri"/>
              </w:rPr>
              <w:t>erufliche Gesundheitsrisiken und Gefahren</w:t>
            </w:r>
            <w:r>
              <w:rPr>
                <w:rFonts w:eastAsia="Calibri"/>
              </w:rPr>
              <w:t xml:space="preserve">,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0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Selbstfürsorge, insbesondere für die Gesunderhaltung des eigenen Bewegungsapparats sowie die Erhaltung und Weiterentwicklung der persönlichen Mobilität als zentrales Moment der pflegerischen Interaktion</w:t>
            </w:r>
            <w:r>
              <w:rPr>
                <w:rFonts w:eastAsia="Calibri"/>
              </w:rPr>
              <w:t xml:space="preserve">,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0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9F6A02">
              <w:rPr>
                <w:rFonts w:eastAsia="Calibri"/>
              </w:rPr>
              <w:t>ewegungsarmer Lebensstil</w:t>
            </w:r>
            <w:r>
              <w:rPr>
                <w:rFonts w:eastAsia="Calibri"/>
              </w:rPr>
              <w:t xml:space="preserve">. </w:t>
            </w:r>
          </w:p>
          <w:p w:rsidR="00E54E77" w:rsidRPr="00CA360D" w:rsidRDefault="00E54E77" w:rsidP="005B6DED">
            <w:pPr>
              <w:spacing w:after="160" w:line="259" w:lineRule="auto"/>
              <w:contextualSpacing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Kontextbedingungen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U</w:t>
            </w:r>
            <w:r w:rsidRPr="009F6A02">
              <w:rPr>
                <w:rFonts w:eastAsia="Calibri"/>
              </w:rPr>
              <w:t>nterschiedliche Einrichtungen und Versorgungsbereiche im Orientierungseinsatz</w:t>
            </w:r>
            <w:r>
              <w:rPr>
                <w:rFonts w:eastAsia="Calibri"/>
              </w:rPr>
              <w:t xml:space="preserve">.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09F6A02">
              <w:rPr>
                <w:rFonts w:eastAsia="Calibri"/>
              </w:rPr>
              <w:t>echnische und digitale Hilfsmittel zur Unterstützung bei der Bewegungsförderung und Positionierung und Regelungen zu deren Verfügbarkeit (z. B. Medizinproduktegesetz)</w:t>
            </w:r>
            <w:r>
              <w:rPr>
                <w:rFonts w:eastAsia="Calibri"/>
              </w:rPr>
              <w:t xml:space="preserve">.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Rechtsgrundlagen in Bezug auf Haftung, Arbeitsschutz und Sicherheit der zu pflegenden Menschen</w:t>
            </w:r>
            <w:r>
              <w:rPr>
                <w:rFonts w:eastAsia="Calibri"/>
              </w:rPr>
              <w:t xml:space="preserve">.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Arbeitssicherheit und Unfallverhütung</w:t>
            </w:r>
            <w:r>
              <w:rPr>
                <w:rFonts w:eastAsia="Calibri"/>
              </w:rPr>
              <w:t xml:space="preserve">. </w:t>
            </w:r>
          </w:p>
          <w:p w:rsidR="00E54E77" w:rsidRPr="00CA360D" w:rsidRDefault="00E54E77" w:rsidP="005B6DED">
            <w:pPr>
              <w:spacing w:after="160" w:line="259" w:lineRule="auto"/>
              <w:rPr>
                <w:rFonts w:eastAsia="Calibri"/>
                <w:b/>
              </w:rPr>
            </w:pPr>
            <w:r w:rsidRPr="00CA360D">
              <w:rPr>
                <w:rFonts w:eastAsia="Calibri"/>
                <w:b/>
              </w:rPr>
              <w:t>Ausgewählte Akteure</w:t>
            </w:r>
            <w:r>
              <w:rPr>
                <w:rFonts w:eastAsia="Calibri"/>
                <w:b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Auszubildende</w:t>
            </w:r>
            <w:r>
              <w:rPr>
                <w:rFonts w:eastAsia="Calibri"/>
              </w:rPr>
              <w:t xml:space="preserve">,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Pflegefachfrauen und Pflegefachmänner</w:t>
            </w:r>
            <w:r>
              <w:rPr>
                <w:rFonts w:eastAsia="Calibri"/>
              </w:rPr>
              <w:t xml:space="preserve">,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andere Berufsgruppen, z. B. Physio- und Ergotherapeut*innen</w:t>
            </w:r>
            <w:r>
              <w:rPr>
                <w:rFonts w:eastAsia="Calibri"/>
              </w:rPr>
              <w:t xml:space="preserve">. </w:t>
            </w:r>
          </w:p>
          <w:p w:rsidR="00E54E77" w:rsidRPr="00CA360D" w:rsidRDefault="001C60A8" w:rsidP="005B6DED">
            <w:pPr>
              <w:spacing w:after="160" w:line="259" w:lineRule="auto"/>
              <w:contextualSpacing/>
              <w:rPr>
                <w:rFonts w:eastAsiaTheme="minorEastAsia"/>
                <w:b/>
                <w:lang w:eastAsia="de-DE"/>
              </w:rPr>
            </w:pPr>
            <w:r>
              <w:rPr>
                <w:rFonts w:eastAsiaTheme="minorEastAsia"/>
                <w:b/>
                <w:lang w:eastAsia="de-DE"/>
              </w:rPr>
              <w:t>Erleben/Deuten/</w:t>
            </w:r>
            <w:r w:rsidR="00E54E77" w:rsidRPr="00CA360D">
              <w:rPr>
                <w:rFonts w:eastAsiaTheme="minorEastAsia"/>
                <w:b/>
                <w:lang w:eastAsia="de-DE"/>
              </w:rPr>
              <w:t>Verarbeiten</w:t>
            </w:r>
            <w:r w:rsidR="00E54E77"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E54E77" w:rsidRPr="00CA360D" w:rsidRDefault="00E54E77" w:rsidP="005B6DED">
            <w:pPr>
              <w:spacing w:after="160" w:line="259" w:lineRule="auto"/>
              <w:contextualSpacing/>
              <w:rPr>
                <w:rFonts w:eastAsiaTheme="minorEastAsia"/>
                <w:i/>
                <w:lang w:eastAsia="de-DE"/>
              </w:rPr>
            </w:pPr>
            <w:r w:rsidRPr="00CA360D">
              <w:rPr>
                <w:rFonts w:eastAsiaTheme="minorEastAsia"/>
                <w:i/>
                <w:lang w:eastAsia="de-DE"/>
              </w:rPr>
              <w:t>Auszubildende</w:t>
            </w:r>
            <w:r>
              <w:rPr>
                <w:rFonts w:eastAsiaTheme="minorEastAsia"/>
                <w:i/>
                <w:lang w:eastAsia="de-DE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009F6A02">
              <w:rPr>
                <w:rFonts w:eastAsia="Calibri"/>
              </w:rPr>
              <w:t>ositive und negative Auswirkungen von Bewegung auf das physis</w:t>
            </w:r>
            <w:r>
              <w:rPr>
                <w:rFonts w:eastAsia="Calibri"/>
              </w:rPr>
              <w:t xml:space="preserve">che und psychische Wohlbefinden.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Pr="009F6A02">
              <w:rPr>
                <w:rFonts w:eastAsia="Calibri"/>
              </w:rPr>
              <w:t>en eigenen Körper in I</w:t>
            </w:r>
            <w:r>
              <w:rPr>
                <w:rFonts w:eastAsia="Calibri"/>
              </w:rPr>
              <w:t xml:space="preserve">nteraktion mit anderen erfahren.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9F6A02">
              <w:rPr>
                <w:rFonts w:eastAsia="Calibri"/>
              </w:rPr>
              <w:t>idersprüchliche Emotionen und Bedürfnisse, z. B. im Umgang mit großer körperlicher Nähe in der pflegerischen Interaktion</w:t>
            </w:r>
            <w:r>
              <w:rPr>
                <w:rFonts w:eastAsia="Calibri"/>
              </w:rPr>
              <w:t xml:space="preserve">. </w:t>
            </w:r>
          </w:p>
          <w:p w:rsidR="00E54E77" w:rsidRPr="00CA360D" w:rsidRDefault="00E54E77" w:rsidP="005B6DED">
            <w:pPr>
              <w:spacing w:after="160" w:line="259" w:lineRule="auto"/>
              <w:rPr>
                <w:rFonts w:eastAsia="Calibri"/>
                <w:b/>
              </w:rPr>
            </w:pPr>
            <w:r w:rsidRPr="00CA360D">
              <w:rPr>
                <w:rFonts w:eastAsia="Calibri"/>
                <w:b/>
              </w:rPr>
              <w:t>Handlungsmuster</w:t>
            </w:r>
            <w:r>
              <w:rPr>
                <w:rFonts w:eastAsia="Calibri"/>
                <w:b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bei Alltagsaktivitäten in ihrer Mobilität unterstützen und bei Bedarf technische und digitale Hilfsmittel nutzen.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Menschen über die Bedeutung von Mobilität in Bezug auf Gesundheitsförderung und Prävention informieren.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Pr="009F6A02">
              <w:rPr>
                <w:rFonts w:eastAsia="Calibri"/>
              </w:rPr>
              <w:t>as eigene Gesundheits-/Bewegungsverhalten reflektieren.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9F6A02">
              <w:rPr>
                <w:rFonts w:eastAsia="Calibri"/>
              </w:rPr>
              <w:t>igene Bewegungsabläufe analysieren und vor dem Hintergrund pflegerischer Bewegungskonzepte reflektieren.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Pr="009F6A02">
              <w:rPr>
                <w:rFonts w:eastAsia="Calibri"/>
              </w:rPr>
              <w:t>ilfreiche Bewegungsabläufe und Interaktionen in die pflegerische Unterstützung von Menschen aller Altersstufen integrieren und deren Wirkung auf den eigenen Körper evaluieren.</w:t>
            </w:r>
            <w:r>
              <w:rPr>
                <w:rFonts w:eastAsia="Calibri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E</w:t>
            </w:r>
            <w:r w:rsidRPr="009F6A02">
              <w:rPr>
                <w:rFonts w:eastAsia="Calibri"/>
              </w:rPr>
              <w:t>igene Grenzen der körperlichen Belastbarkeit wahrnehmen und technische Hilfen in der Unterstützung von Menschen mit beeinträchtigter Mobilität fachgerecht nutzen.</w:t>
            </w:r>
            <w:r>
              <w:rPr>
                <w:rFonts w:eastAsia="Calibri"/>
              </w:rPr>
              <w:t xml:space="preserve"> </w:t>
            </w:r>
          </w:p>
          <w:p w:rsidR="00E54E77" w:rsidRPr="000342E2" w:rsidRDefault="00E54E77" w:rsidP="00E54E7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9F6A02">
              <w:rPr>
                <w:rFonts w:eastAsia="Calibri"/>
              </w:rPr>
              <w:t>elbstfürsorglich mit sich selbst umgehen und Aktivitäten zur Gesundheitsförderung wahrnehmen.</w:t>
            </w:r>
            <w:r>
              <w:rPr>
                <w:rFonts w:eastAsia="Calibri"/>
              </w:rPr>
              <w:t xml:space="preserve"> </w:t>
            </w:r>
          </w:p>
        </w:tc>
      </w:tr>
    </w:tbl>
    <w:p w:rsidR="00E54E77" w:rsidRDefault="00E54E77" w:rsidP="00E54E77"/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E54E77" w:rsidRPr="00CA360D" w:rsidTr="005B6DED">
        <w:trPr>
          <w:trHeight w:val="4244"/>
        </w:trPr>
        <w:tc>
          <w:tcPr>
            <w:tcW w:w="9071" w:type="dxa"/>
            <w:vAlign w:val="center"/>
          </w:tcPr>
          <w:p w:rsidR="00E54E77" w:rsidRPr="00CA360D" w:rsidRDefault="00E54E77" w:rsidP="005B6DED">
            <w:pPr>
              <w:spacing w:after="160" w:line="259" w:lineRule="auto"/>
              <w:rPr>
                <w:rFonts w:eastAsia="Calibri"/>
                <w:b/>
                <w:u w:val="single"/>
              </w:rPr>
            </w:pPr>
            <w:r w:rsidRPr="00CA360D">
              <w:rPr>
                <w:rFonts w:eastAsia="Calibri"/>
                <w:b/>
                <w:u w:val="single"/>
              </w:rPr>
              <w:t>Me</w:t>
            </w:r>
            <w:r w:rsidR="001C60A8">
              <w:rPr>
                <w:rFonts w:eastAsia="Calibri"/>
                <w:b/>
                <w:u w:val="single"/>
              </w:rPr>
              <w:t>thodische Empfehlungen</w:t>
            </w:r>
          </w:p>
          <w:p w:rsidR="00E54E77" w:rsidRPr="00CA360D" w:rsidRDefault="00E54E77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Anregungen für das Lernen in simulativen Lernumgebungen - z. B.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5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 xml:space="preserve">Beobachten und Analysieren von Bewegungsabläufen und </w:t>
            </w:r>
            <w:r w:rsidR="00452112">
              <w:rPr>
                <w:rFonts w:eastAsia="Calibri"/>
              </w:rPr>
              <w:t>-</w:t>
            </w:r>
            <w:r w:rsidRPr="009F6A02">
              <w:rPr>
                <w:rFonts w:eastAsia="Calibri"/>
              </w:rPr>
              <w:t>mustern</w:t>
            </w:r>
            <w:r>
              <w:rPr>
                <w:rFonts w:eastAsia="Calibri"/>
              </w:rPr>
              <w:t xml:space="preserve">.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5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Reflexion von eigenen Körperwahrnehm</w:t>
            </w:r>
            <w:bookmarkStart w:id="0" w:name="_GoBack"/>
            <w:bookmarkEnd w:id="0"/>
            <w:r w:rsidRPr="009F6A02">
              <w:rPr>
                <w:rFonts w:eastAsia="Calibri"/>
              </w:rPr>
              <w:t>ungen und Erfahrungen in der Unterstützung von Menschen mit beeinträchtigter Mobilität</w:t>
            </w:r>
            <w:r>
              <w:rPr>
                <w:rFonts w:eastAsia="Calibri"/>
              </w:rPr>
              <w:t xml:space="preserve">. </w:t>
            </w:r>
          </w:p>
          <w:p w:rsidR="00E54E77" w:rsidRPr="00CA360D" w:rsidRDefault="00E54E77" w:rsidP="005B6DED">
            <w:p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lang w:eastAsia="de-DE"/>
              </w:rPr>
            </w:pPr>
            <w:r w:rsidRPr="00CA360D">
              <w:rPr>
                <w:rFonts w:eastAsiaTheme="minorEastAsia"/>
                <w:b/>
                <w:lang w:eastAsia="de-DE"/>
              </w:rPr>
              <w:t>Lern- und Arbeitsaufgaben - z. B.</w:t>
            </w:r>
            <w:r>
              <w:rPr>
                <w:rFonts w:eastAsiaTheme="minorEastAsia"/>
                <w:b/>
                <w:lang w:eastAsia="de-DE"/>
              </w:rPr>
              <w:t xml:space="preserve">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6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 w:rsidRPr="009F6A02">
              <w:rPr>
                <w:rFonts w:eastAsia="Calibri"/>
              </w:rPr>
              <w:t>Interview mit Physio-/Ergotherapeut*innen in der Ausbildungseinrichtung zu den spezifischen Aufgaben im Einsatzbereich</w:t>
            </w:r>
            <w:r>
              <w:rPr>
                <w:rFonts w:eastAsia="Calibri"/>
              </w:rPr>
              <w:t xml:space="preserve">. </w:t>
            </w:r>
          </w:p>
          <w:p w:rsidR="00E54E77" w:rsidRPr="009F6A02" w:rsidRDefault="00E54E77" w:rsidP="00E54E77">
            <w:pPr>
              <w:pStyle w:val="Listenabsatz"/>
              <w:numPr>
                <w:ilvl w:val="0"/>
                <w:numId w:val="16"/>
              </w:numPr>
              <w:tabs>
                <w:tab w:val="left" w:pos="6125"/>
              </w:tabs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Pr="009F6A02">
              <w:rPr>
                <w:rFonts w:eastAsia="Calibri"/>
              </w:rPr>
              <w:t>ergleichende Erhebung zum Einsatz von technischen und digitalen Hilfsmitteln in der Entwicklung, Förderung und Erhaltung von Bewegungsfähigkeit</w:t>
            </w:r>
            <w:r>
              <w:rPr>
                <w:rFonts w:eastAsia="Calibri"/>
              </w:rPr>
              <w:t xml:space="preserve">. </w:t>
            </w:r>
          </w:p>
          <w:p w:rsidR="00E54E77" w:rsidRPr="00CA360D" w:rsidRDefault="00E54E77" w:rsidP="00E54E77">
            <w:pPr>
              <w:pStyle w:val="Listenabsatz"/>
              <w:numPr>
                <w:ilvl w:val="0"/>
                <w:numId w:val="16"/>
              </w:numPr>
              <w:tabs>
                <w:tab w:val="left" w:pos="6125"/>
              </w:tabs>
              <w:spacing w:after="160" w:line="259" w:lineRule="auto"/>
              <w:rPr>
                <w:rFonts w:eastAsiaTheme="minorEastAsia"/>
                <w:b/>
                <w:u w:val="single"/>
                <w:lang w:eastAsia="de-DE"/>
              </w:rPr>
            </w:pPr>
            <w:r>
              <w:rPr>
                <w:rFonts w:eastAsia="Calibri"/>
              </w:rPr>
              <w:t>V</w:t>
            </w:r>
            <w:r w:rsidRPr="009F6A02">
              <w:rPr>
                <w:rFonts w:eastAsia="Calibri"/>
              </w:rPr>
              <w:t>ergleichende Erhebung</w:t>
            </w:r>
            <w:r>
              <w:rPr>
                <w:rFonts w:eastAsia="Calibri"/>
              </w:rPr>
              <w:t xml:space="preserve"> zu den zu pflegenden Menschen und zur</w:t>
            </w:r>
            <w:r w:rsidRPr="009F6A02">
              <w:rPr>
                <w:rFonts w:eastAsia="Calibri"/>
              </w:rPr>
              <w:t xml:space="preserve"> Arbeitssicherheit in </w:t>
            </w:r>
            <w:r>
              <w:rPr>
                <w:rFonts w:eastAsia="Calibri"/>
              </w:rPr>
              <w:t xml:space="preserve">den </w:t>
            </w:r>
            <w:r w:rsidRPr="009F6A02">
              <w:rPr>
                <w:rFonts w:eastAsia="Calibri"/>
              </w:rPr>
              <w:t>Handlungsfeldern der Pflege</w:t>
            </w:r>
            <w:r>
              <w:rPr>
                <w:rFonts w:eastAsia="Calibri"/>
              </w:rPr>
              <w:t xml:space="preserve">. </w:t>
            </w:r>
          </w:p>
        </w:tc>
      </w:tr>
    </w:tbl>
    <w:p w:rsidR="00E54E77" w:rsidRPr="00CA360D" w:rsidRDefault="00E54E77" w:rsidP="00E54E77">
      <w:pPr>
        <w:spacing w:after="200" w:line="276" w:lineRule="auto"/>
        <w:rPr>
          <w:rFonts w:eastAsiaTheme="minorEastAsia"/>
          <w:lang w:eastAsia="de-DE"/>
        </w:rPr>
      </w:pPr>
    </w:p>
    <w:p w:rsidR="00BA3C86" w:rsidRPr="00E54E77" w:rsidRDefault="00BA3C86" w:rsidP="00E54E77"/>
    <w:sectPr w:rsidR="00BA3C86" w:rsidRPr="00E54E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0BE"/>
    <w:multiLevelType w:val="hybridMultilevel"/>
    <w:tmpl w:val="698E0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264"/>
    <w:multiLevelType w:val="hybridMultilevel"/>
    <w:tmpl w:val="3320A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C93"/>
    <w:multiLevelType w:val="hybridMultilevel"/>
    <w:tmpl w:val="F536A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3813"/>
    <w:multiLevelType w:val="hybridMultilevel"/>
    <w:tmpl w:val="BA3E6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D4A4A"/>
    <w:multiLevelType w:val="hybridMultilevel"/>
    <w:tmpl w:val="86F27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6C6C"/>
    <w:multiLevelType w:val="hybridMultilevel"/>
    <w:tmpl w:val="5A3AF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F5178"/>
    <w:multiLevelType w:val="hybridMultilevel"/>
    <w:tmpl w:val="69985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1664"/>
    <w:multiLevelType w:val="hybridMultilevel"/>
    <w:tmpl w:val="1EF02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142FF"/>
    <w:multiLevelType w:val="hybridMultilevel"/>
    <w:tmpl w:val="9A506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2F48"/>
    <w:multiLevelType w:val="hybridMultilevel"/>
    <w:tmpl w:val="2D429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82398"/>
    <w:multiLevelType w:val="hybridMultilevel"/>
    <w:tmpl w:val="D9BA3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90FED"/>
    <w:multiLevelType w:val="hybridMultilevel"/>
    <w:tmpl w:val="30349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71A5B"/>
    <w:multiLevelType w:val="hybridMultilevel"/>
    <w:tmpl w:val="B91E5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25C21"/>
    <w:multiLevelType w:val="hybridMultilevel"/>
    <w:tmpl w:val="6B88A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4228B"/>
    <w:multiLevelType w:val="hybridMultilevel"/>
    <w:tmpl w:val="D5A84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41DE2"/>
    <w:multiLevelType w:val="hybridMultilevel"/>
    <w:tmpl w:val="08340670"/>
    <w:lvl w:ilvl="0" w:tplc="0407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FA"/>
    <w:rsid w:val="001C60A8"/>
    <w:rsid w:val="00452112"/>
    <w:rsid w:val="00597C0D"/>
    <w:rsid w:val="006674FA"/>
    <w:rsid w:val="0077212A"/>
    <w:rsid w:val="007C500E"/>
    <w:rsid w:val="00B05A28"/>
    <w:rsid w:val="00BA3C86"/>
    <w:rsid w:val="00E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67C1"/>
  <w15:chartTrackingRefBased/>
  <w15:docId w15:val="{99C95B59-0662-47B6-A5FC-6D4724FA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5A28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7C500E"/>
    <w:rPr>
      <w:rFonts w:ascii="Arial" w:hAnsi="Arial" w:cs="Arial"/>
      <w:color w:val="0069B4"/>
    </w:rPr>
  </w:style>
  <w:style w:type="paragraph" w:styleId="Listenabsatz">
    <w:name w:val="List Paragraph"/>
    <w:aliases w:val="Listenabsatz-1-Ebene"/>
    <w:basedOn w:val="Standard"/>
    <w:link w:val="ListenabsatzZchn"/>
    <w:uiPriority w:val="34"/>
    <w:qFormat/>
    <w:rsid w:val="00B05A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0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aliases w:val="Listenabsatz-1-Ebene Zchn"/>
    <w:basedOn w:val="Absatz-Standardschriftart"/>
    <w:link w:val="Listenabsatz"/>
    <w:uiPriority w:val="34"/>
    <w:rsid w:val="00B05A2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3997</Characters>
  <Application>Microsoft Office Word</Application>
  <DocSecurity>0</DocSecurity>
  <Lines>33</Lines>
  <Paragraphs>9</Paragraphs>
  <ScaleCrop>false</ScaleCrop>
  <Company>BiBB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Surya</dc:creator>
  <cp:keywords/>
  <dc:description/>
  <cp:lastModifiedBy>Saul, Surya</cp:lastModifiedBy>
  <cp:revision>5</cp:revision>
  <dcterms:created xsi:type="dcterms:W3CDTF">2021-03-15T13:10:00Z</dcterms:created>
  <dcterms:modified xsi:type="dcterms:W3CDTF">2021-03-26T14:25:00Z</dcterms:modified>
</cp:coreProperties>
</file>